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CC" w:rsidRPr="00AD4FA1" w:rsidRDefault="00A36ACC" w:rsidP="00B81F75">
      <w:pPr>
        <w:jc w:val="center"/>
        <w:rPr>
          <w:rFonts w:ascii="黑体" w:eastAsia="黑体"/>
          <w:b/>
          <w:bCs/>
          <w:sz w:val="32"/>
          <w:szCs w:val="32"/>
        </w:rPr>
      </w:pPr>
      <w:r w:rsidRPr="003B4FCA">
        <w:rPr>
          <w:rFonts w:ascii="黑体" w:eastAsia="黑体" w:cs="黑体" w:hint="eastAsia"/>
          <w:b/>
          <w:bCs/>
          <w:sz w:val="30"/>
          <w:szCs w:val="30"/>
        </w:rPr>
        <w:t>肉类加工四川省重点实验室、食品加工四川省高校重点实验室</w:t>
      </w:r>
      <w:r w:rsidRPr="007C18E7">
        <w:rPr>
          <w:rFonts w:ascii="黑体" w:eastAsia="黑体" w:cs="黑体"/>
          <w:b/>
          <w:bCs/>
          <w:sz w:val="32"/>
          <w:szCs w:val="32"/>
        </w:rPr>
        <w:t>20</w:t>
      </w:r>
      <w:r>
        <w:rPr>
          <w:rFonts w:ascii="黑体" w:eastAsia="黑体" w:cs="黑体"/>
          <w:b/>
          <w:bCs/>
          <w:sz w:val="32"/>
          <w:szCs w:val="32"/>
        </w:rPr>
        <w:t>1</w:t>
      </w:r>
      <w:r w:rsidRPr="002E7B4B">
        <w:rPr>
          <w:rFonts w:ascii="黑体" w:eastAsia="黑体" w:cs="黑体"/>
          <w:b/>
          <w:bCs/>
          <w:sz w:val="32"/>
          <w:szCs w:val="32"/>
        </w:rPr>
        <w:t>4</w:t>
      </w:r>
      <w:r w:rsidRPr="007C18E7">
        <w:rPr>
          <w:rFonts w:ascii="黑体" w:eastAsia="黑体" w:cs="黑体" w:hint="eastAsia"/>
          <w:b/>
          <w:bCs/>
          <w:sz w:val="32"/>
          <w:szCs w:val="32"/>
        </w:rPr>
        <w:t>年度</w:t>
      </w:r>
      <w:r w:rsidRPr="00464EDC">
        <w:rPr>
          <w:rFonts w:ascii="黑体" w:eastAsia="黑体" w:cs="黑体" w:hint="eastAsia"/>
          <w:b/>
          <w:bCs/>
          <w:sz w:val="32"/>
          <w:szCs w:val="32"/>
        </w:rPr>
        <w:t>开放</w:t>
      </w:r>
      <w:r w:rsidRPr="007C18E7">
        <w:rPr>
          <w:rFonts w:ascii="黑体" w:eastAsia="黑体" w:cs="黑体" w:hint="eastAsia"/>
          <w:b/>
          <w:bCs/>
          <w:sz w:val="32"/>
          <w:szCs w:val="32"/>
        </w:rPr>
        <w:t>基金</w:t>
      </w:r>
      <w:r w:rsidRPr="00AD4FA1">
        <w:rPr>
          <w:rFonts w:ascii="黑体" w:eastAsia="黑体" w:cs="黑体" w:hint="eastAsia"/>
          <w:b/>
          <w:bCs/>
          <w:sz w:val="32"/>
          <w:szCs w:val="32"/>
        </w:rPr>
        <w:t>项目</w:t>
      </w:r>
      <w:r>
        <w:rPr>
          <w:rFonts w:ascii="黑体" w:eastAsia="黑体" w:cs="黑体" w:hint="eastAsia"/>
          <w:b/>
          <w:bCs/>
          <w:sz w:val="32"/>
          <w:szCs w:val="32"/>
        </w:rPr>
        <w:t>评审公示</w:t>
      </w:r>
    </w:p>
    <w:p w:rsidR="00A36ACC" w:rsidRPr="007F5AF2" w:rsidRDefault="00A36ACC" w:rsidP="00490997">
      <w:pPr>
        <w:spacing w:line="240" w:lineRule="exact"/>
        <w:ind w:firstLineChars="150" w:firstLine="31680"/>
        <w:rPr>
          <w:rFonts w:ascii="仿宋_GB2312" w:eastAsia="仿宋_GB2312"/>
          <w:sz w:val="24"/>
          <w:szCs w:val="24"/>
        </w:rPr>
      </w:pPr>
    </w:p>
    <w:p w:rsidR="00A36ACC" w:rsidRDefault="00A36ACC" w:rsidP="00490997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 w:rsidRPr="007F5AF2">
        <w:rPr>
          <w:rFonts w:ascii="仿宋_GB2312" w:eastAsia="仿宋_GB2312" w:cs="仿宋_GB2312" w:hint="eastAsia"/>
          <w:sz w:val="24"/>
          <w:szCs w:val="24"/>
        </w:rPr>
        <w:t>按照</w:t>
      </w:r>
      <w:r>
        <w:rPr>
          <w:rFonts w:ascii="仿宋_GB2312" w:eastAsia="仿宋_GB2312" w:cs="仿宋_GB2312" w:hint="eastAsia"/>
          <w:sz w:val="24"/>
          <w:szCs w:val="24"/>
        </w:rPr>
        <w:t>四川省重点实验室和四川省高校重点实验室管理办法，</w:t>
      </w:r>
      <w:r w:rsidRPr="007F5AF2">
        <w:rPr>
          <w:rFonts w:ascii="仿宋_GB2312" w:eastAsia="仿宋_GB2312" w:cs="仿宋_GB2312" w:hint="eastAsia"/>
          <w:sz w:val="24"/>
          <w:szCs w:val="24"/>
        </w:rPr>
        <w:t>肉类加工四川省重点实验室</w:t>
      </w:r>
      <w:r>
        <w:rPr>
          <w:rFonts w:ascii="仿宋_GB2312" w:eastAsia="仿宋_GB2312" w:cs="仿宋_GB2312" w:hint="eastAsia"/>
          <w:sz w:val="24"/>
          <w:szCs w:val="24"/>
        </w:rPr>
        <w:t>和四川省食品加工四川省高校</w:t>
      </w:r>
      <w:r w:rsidRPr="00314EEB">
        <w:rPr>
          <w:rFonts w:ascii="仿宋_GB2312" w:eastAsia="仿宋_GB2312" w:cs="仿宋_GB2312" w:hint="eastAsia"/>
          <w:sz w:val="24"/>
          <w:szCs w:val="24"/>
        </w:rPr>
        <w:t>重点实验室</w:t>
      </w:r>
      <w:r>
        <w:rPr>
          <w:rFonts w:ascii="仿宋_GB2312" w:eastAsia="仿宋_GB2312" w:cs="仿宋_GB2312" w:hint="eastAsia"/>
          <w:sz w:val="24"/>
          <w:szCs w:val="24"/>
        </w:rPr>
        <w:t>组织专家，对</w:t>
      </w:r>
      <w:r w:rsidRPr="00314EEB">
        <w:rPr>
          <w:rFonts w:ascii="仿宋_GB2312" w:eastAsia="仿宋_GB2312" w:cs="仿宋_GB2312" w:hint="eastAsia"/>
          <w:sz w:val="24"/>
          <w:szCs w:val="24"/>
        </w:rPr>
        <w:t>受理</w:t>
      </w:r>
      <w:r>
        <w:rPr>
          <w:rFonts w:ascii="仿宋_GB2312" w:eastAsia="仿宋_GB2312" w:cs="仿宋_GB2312" w:hint="eastAsia"/>
          <w:sz w:val="24"/>
          <w:szCs w:val="24"/>
        </w:rPr>
        <w:t>的</w:t>
      </w:r>
      <w:r>
        <w:rPr>
          <w:rFonts w:ascii="仿宋_GB2312" w:eastAsia="仿宋_GB2312" w:cs="仿宋_GB2312"/>
          <w:sz w:val="24"/>
          <w:szCs w:val="24"/>
        </w:rPr>
        <w:t>2014</w:t>
      </w:r>
      <w:r>
        <w:rPr>
          <w:rFonts w:ascii="仿宋_GB2312" w:eastAsia="仿宋_GB2312" w:cs="仿宋_GB2312" w:hint="eastAsia"/>
          <w:sz w:val="24"/>
          <w:szCs w:val="24"/>
        </w:rPr>
        <w:t>年</w:t>
      </w:r>
      <w:r w:rsidRPr="00314EEB">
        <w:rPr>
          <w:rFonts w:ascii="仿宋_GB2312" w:eastAsia="仿宋_GB2312" w:cs="仿宋_GB2312" w:hint="eastAsia"/>
          <w:sz w:val="24"/>
          <w:szCs w:val="24"/>
        </w:rPr>
        <w:t>开放基金项目</w:t>
      </w:r>
      <w:r>
        <w:rPr>
          <w:rFonts w:ascii="仿宋_GB2312" w:eastAsia="仿宋_GB2312" w:cs="仿宋_GB2312" w:hint="eastAsia"/>
          <w:sz w:val="24"/>
          <w:szCs w:val="24"/>
        </w:rPr>
        <w:t>进行了评审</w:t>
      </w:r>
      <w:r w:rsidRPr="00314EEB">
        <w:rPr>
          <w:rFonts w:ascii="仿宋_GB2312" w:eastAsia="仿宋_GB2312" w:cs="仿宋_GB2312" w:hint="eastAsia"/>
          <w:sz w:val="24"/>
          <w:szCs w:val="24"/>
        </w:rPr>
        <w:t>，</w:t>
      </w:r>
      <w:r>
        <w:rPr>
          <w:rFonts w:ascii="仿宋_GB2312" w:eastAsia="仿宋_GB2312" w:cs="仿宋_GB2312" w:hint="eastAsia"/>
          <w:sz w:val="24"/>
          <w:szCs w:val="24"/>
        </w:rPr>
        <w:t>建议</w:t>
      </w:r>
      <w:r w:rsidRPr="007F5AF2">
        <w:rPr>
          <w:rFonts w:ascii="仿宋_GB2312" w:eastAsia="仿宋_GB2312" w:cs="仿宋_GB2312" w:hint="eastAsia"/>
          <w:sz w:val="24"/>
          <w:szCs w:val="24"/>
        </w:rPr>
        <w:t>“</w:t>
      </w:r>
      <w:r w:rsidRPr="00210F7C">
        <w:rPr>
          <w:rFonts w:ascii="仿宋_GB2312" w:eastAsia="仿宋_GB2312" w:cs="仿宋_GB2312" w:hint="eastAsia"/>
          <w:sz w:val="24"/>
          <w:szCs w:val="24"/>
        </w:rPr>
        <w:t>新型亚硝酸盐替代品改进腌腊制品加工工艺研究</w:t>
      </w:r>
      <w:r w:rsidRPr="007F5AF2">
        <w:rPr>
          <w:rFonts w:ascii="仿宋_GB2312" w:eastAsia="仿宋_GB2312" w:cs="仿宋_GB2312" w:hint="eastAsia"/>
          <w:sz w:val="24"/>
          <w:szCs w:val="24"/>
        </w:rPr>
        <w:t>”等</w:t>
      </w:r>
      <w:r>
        <w:rPr>
          <w:rFonts w:ascii="仿宋_GB2312" w:eastAsia="仿宋_GB2312" w:cs="仿宋_GB2312"/>
          <w:sz w:val="24"/>
          <w:szCs w:val="24"/>
        </w:rPr>
        <w:t>12</w:t>
      </w:r>
      <w:r w:rsidRPr="007F5AF2">
        <w:rPr>
          <w:rFonts w:ascii="仿宋_GB2312" w:eastAsia="仿宋_GB2312" w:cs="仿宋_GB2312" w:hint="eastAsia"/>
          <w:sz w:val="24"/>
          <w:szCs w:val="24"/>
        </w:rPr>
        <w:t>个项目</w:t>
      </w:r>
      <w:r>
        <w:rPr>
          <w:rFonts w:ascii="仿宋_GB2312" w:eastAsia="仿宋_GB2312" w:cs="仿宋_GB2312" w:hint="eastAsia"/>
          <w:sz w:val="24"/>
          <w:szCs w:val="24"/>
        </w:rPr>
        <w:t>为</w:t>
      </w:r>
      <w:r w:rsidRPr="007F5AF2">
        <w:rPr>
          <w:rFonts w:ascii="仿宋_GB2312" w:eastAsia="仿宋_GB2312" w:cs="仿宋_GB2312" w:hint="eastAsia"/>
          <w:sz w:val="24"/>
          <w:szCs w:val="24"/>
        </w:rPr>
        <w:t>肉类加工四川省重点实验室</w:t>
      </w:r>
      <w:r>
        <w:rPr>
          <w:rFonts w:ascii="仿宋_GB2312" w:eastAsia="仿宋_GB2312" w:cs="仿宋_GB2312" w:hint="eastAsia"/>
          <w:sz w:val="24"/>
          <w:szCs w:val="24"/>
        </w:rPr>
        <w:t>开放基金项目立项，</w:t>
      </w:r>
      <w:r w:rsidRPr="006B6838">
        <w:rPr>
          <w:rFonts w:ascii="仿宋_GB2312" w:eastAsia="仿宋_GB2312" w:cs="仿宋_GB2312" w:hint="eastAsia"/>
          <w:sz w:val="24"/>
          <w:szCs w:val="24"/>
        </w:rPr>
        <w:t>“</w:t>
      </w:r>
      <w:r w:rsidRPr="00CB7062">
        <w:rPr>
          <w:rFonts w:ascii="仿宋_GB2312" w:eastAsia="仿宋_GB2312" w:cs="仿宋_GB2312" w:hint="eastAsia"/>
          <w:sz w:val="24"/>
          <w:szCs w:val="24"/>
        </w:rPr>
        <w:t>食用菌安全生产及冷链技术研究</w:t>
      </w:r>
      <w:r w:rsidRPr="006B6838">
        <w:rPr>
          <w:rFonts w:ascii="仿宋_GB2312" w:eastAsia="仿宋_GB2312" w:cs="仿宋_GB2312" w:hint="eastAsia"/>
          <w:sz w:val="24"/>
          <w:szCs w:val="24"/>
        </w:rPr>
        <w:t>”</w:t>
      </w:r>
      <w:r>
        <w:rPr>
          <w:rFonts w:ascii="仿宋_GB2312" w:eastAsia="仿宋_GB2312" w:cs="仿宋_GB2312" w:hint="eastAsia"/>
          <w:sz w:val="24"/>
          <w:szCs w:val="24"/>
        </w:rPr>
        <w:t>等</w:t>
      </w:r>
      <w:r>
        <w:rPr>
          <w:rFonts w:ascii="仿宋_GB2312" w:eastAsia="仿宋_GB2312" w:cs="仿宋_GB2312"/>
          <w:sz w:val="24"/>
          <w:szCs w:val="24"/>
        </w:rPr>
        <w:t>4</w:t>
      </w:r>
      <w:r w:rsidRPr="007F5AF2">
        <w:rPr>
          <w:rFonts w:ascii="仿宋_GB2312" w:eastAsia="仿宋_GB2312" w:cs="仿宋_GB2312" w:hint="eastAsia"/>
          <w:sz w:val="24"/>
          <w:szCs w:val="24"/>
        </w:rPr>
        <w:t>个项目</w:t>
      </w:r>
      <w:r>
        <w:rPr>
          <w:rFonts w:ascii="仿宋_GB2312" w:eastAsia="仿宋_GB2312" w:cs="仿宋_GB2312" w:hint="eastAsia"/>
          <w:sz w:val="24"/>
          <w:szCs w:val="24"/>
        </w:rPr>
        <w:t>为食品</w:t>
      </w:r>
      <w:r w:rsidRPr="007F5AF2">
        <w:rPr>
          <w:rFonts w:ascii="仿宋_GB2312" w:eastAsia="仿宋_GB2312" w:cs="仿宋_GB2312" w:hint="eastAsia"/>
          <w:sz w:val="24"/>
          <w:szCs w:val="24"/>
        </w:rPr>
        <w:t>加工</w:t>
      </w:r>
      <w:r>
        <w:rPr>
          <w:rFonts w:ascii="仿宋_GB2312" w:eastAsia="仿宋_GB2312" w:cs="仿宋_GB2312" w:hint="eastAsia"/>
          <w:sz w:val="24"/>
          <w:szCs w:val="24"/>
        </w:rPr>
        <w:t>与应用</w:t>
      </w:r>
      <w:r w:rsidRPr="007F5AF2">
        <w:rPr>
          <w:rFonts w:ascii="仿宋_GB2312" w:eastAsia="仿宋_GB2312" w:cs="仿宋_GB2312" w:hint="eastAsia"/>
          <w:sz w:val="24"/>
          <w:szCs w:val="24"/>
        </w:rPr>
        <w:t>四川省</w:t>
      </w:r>
      <w:r>
        <w:rPr>
          <w:rFonts w:ascii="仿宋_GB2312" w:eastAsia="仿宋_GB2312" w:cs="仿宋_GB2312" w:hint="eastAsia"/>
          <w:sz w:val="24"/>
          <w:szCs w:val="24"/>
        </w:rPr>
        <w:t>高校</w:t>
      </w:r>
      <w:r w:rsidRPr="007F5AF2">
        <w:rPr>
          <w:rFonts w:ascii="仿宋_GB2312" w:eastAsia="仿宋_GB2312" w:cs="仿宋_GB2312" w:hint="eastAsia"/>
          <w:sz w:val="24"/>
          <w:szCs w:val="24"/>
        </w:rPr>
        <w:t>重点实验室</w:t>
      </w:r>
      <w:r>
        <w:rPr>
          <w:rFonts w:ascii="仿宋_GB2312" w:eastAsia="仿宋_GB2312" w:cs="仿宋_GB2312" w:hint="eastAsia"/>
          <w:sz w:val="24"/>
          <w:szCs w:val="24"/>
        </w:rPr>
        <w:t>开放基金项目立项，具体项目见附表。</w:t>
      </w:r>
    </w:p>
    <w:p w:rsidR="00A36ACC" w:rsidRDefault="00A36ACC" w:rsidP="00490997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特此公示。</w:t>
      </w:r>
    </w:p>
    <w:p w:rsidR="00A36ACC" w:rsidRPr="00B941E5" w:rsidRDefault="00A36ACC" w:rsidP="00490997">
      <w:pPr>
        <w:ind w:firstLineChars="200" w:firstLine="31680"/>
        <w:jc w:val="right"/>
        <w:rPr>
          <w:rFonts w:ascii="仿宋_GB2312" w:eastAsia="仿宋_GB2312"/>
          <w:b/>
          <w:bCs/>
          <w:sz w:val="24"/>
          <w:szCs w:val="24"/>
        </w:rPr>
      </w:pPr>
      <w:r w:rsidRPr="00B941E5">
        <w:rPr>
          <w:rFonts w:ascii="仿宋_GB2312" w:eastAsia="仿宋_GB2312" w:cs="仿宋_GB2312" w:hint="eastAsia"/>
          <w:b/>
          <w:bCs/>
          <w:sz w:val="24"/>
          <w:szCs w:val="24"/>
        </w:rPr>
        <w:t>肉类加工四川省重点实验室</w:t>
      </w:r>
    </w:p>
    <w:p w:rsidR="00A36ACC" w:rsidRPr="00B941E5" w:rsidRDefault="00A36ACC" w:rsidP="00490997">
      <w:pPr>
        <w:ind w:firstLineChars="200" w:firstLine="31680"/>
        <w:jc w:val="right"/>
        <w:rPr>
          <w:rFonts w:ascii="仿宋_GB2312" w:eastAsia="仿宋_GB2312"/>
          <w:b/>
          <w:bCs/>
          <w:sz w:val="24"/>
          <w:szCs w:val="24"/>
        </w:rPr>
      </w:pPr>
      <w:r w:rsidRPr="00B941E5">
        <w:rPr>
          <w:rFonts w:ascii="仿宋_GB2312" w:eastAsia="仿宋_GB2312" w:cs="仿宋_GB2312" w:hint="eastAsia"/>
          <w:b/>
          <w:bCs/>
          <w:sz w:val="24"/>
          <w:szCs w:val="24"/>
        </w:rPr>
        <w:t>食品加工四川省高校重点实验室</w:t>
      </w:r>
    </w:p>
    <w:p w:rsidR="00A36ACC" w:rsidRPr="00B941E5" w:rsidRDefault="00A36ACC" w:rsidP="00490997">
      <w:pPr>
        <w:ind w:firstLineChars="200" w:firstLine="31680"/>
        <w:jc w:val="right"/>
        <w:rPr>
          <w:rFonts w:ascii="黑体" w:eastAsia="黑体"/>
          <w:b/>
          <w:bCs/>
          <w:sz w:val="32"/>
          <w:szCs w:val="32"/>
        </w:rPr>
      </w:pPr>
      <w:r w:rsidRPr="00B941E5">
        <w:rPr>
          <w:rFonts w:ascii="仿宋_GB2312" w:eastAsia="仿宋_GB2312" w:cs="仿宋_GB2312" w:hint="eastAsia"/>
          <w:b/>
          <w:bCs/>
          <w:sz w:val="24"/>
          <w:szCs w:val="24"/>
        </w:rPr>
        <w:t>二</w:t>
      </w:r>
      <w:r w:rsidRPr="00B941E5">
        <w:rPr>
          <w:rFonts w:ascii="仿宋_GB2312" w:eastAsia="仿宋_GB2312" w:cs="仿宋_GB2312"/>
          <w:b/>
          <w:bCs/>
          <w:sz w:val="24"/>
          <w:szCs w:val="24"/>
        </w:rPr>
        <w:t>O</w:t>
      </w:r>
      <w:r w:rsidRPr="00B941E5">
        <w:rPr>
          <w:rFonts w:ascii="仿宋_GB2312" w:eastAsia="仿宋_GB2312" w:cs="仿宋_GB2312" w:hint="eastAsia"/>
          <w:b/>
          <w:bCs/>
          <w:sz w:val="24"/>
          <w:szCs w:val="24"/>
        </w:rPr>
        <w:t>一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四</w:t>
      </w:r>
      <w:r w:rsidRPr="00B941E5">
        <w:rPr>
          <w:rFonts w:ascii="仿宋_GB2312" w:eastAsia="仿宋_GB2312" w:cs="仿宋_GB2312" w:hint="eastAsia"/>
          <w:b/>
          <w:bCs/>
          <w:sz w:val="24"/>
          <w:szCs w:val="24"/>
        </w:rPr>
        <w:t>年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四</w:t>
      </w:r>
      <w:r w:rsidRPr="00B941E5">
        <w:rPr>
          <w:rFonts w:ascii="仿宋_GB2312" w:eastAsia="仿宋_GB2312" w:cs="仿宋_GB2312" w:hint="eastAsia"/>
          <w:b/>
          <w:bCs/>
          <w:sz w:val="24"/>
          <w:szCs w:val="24"/>
        </w:rPr>
        <w:t>月十日</w:t>
      </w:r>
    </w:p>
    <w:p w:rsidR="00A36ACC" w:rsidRPr="0035002C" w:rsidRDefault="00A36ACC" w:rsidP="00490997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</w:p>
    <w:p w:rsidR="00A36ACC" w:rsidRDefault="00A36ACC" w:rsidP="005A415F">
      <w:pPr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附：评审结果表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936"/>
        <w:gridCol w:w="970"/>
        <w:gridCol w:w="1435"/>
        <w:gridCol w:w="919"/>
        <w:gridCol w:w="1561"/>
      </w:tblGrid>
      <w:tr w:rsidR="00A36ACC" w:rsidRPr="00CB7062">
        <w:tc>
          <w:tcPr>
            <w:tcW w:w="738" w:type="dxa"/>
            <w:vAlign w:val="center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B706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                            </w:t>
            </w:r>
            <w:r w:rsidRPr="00CB706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55" w:type="dxa"/>
            <w:vAlign w:val="center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B706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050" w:type="dxa"/>
            <w:vAlign w:val="center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B706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587" w:type="dxa"/>
            <w:vAlign w:val="center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B706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991" w:type="dxa"/>
            <w:vAlign w:val="center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B706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701" w:type="dxa"/>
            <w:vAlign w:val="center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B706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立项建议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新型亚硝酸盐替代品改进腌腊制品加工工艺研究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袁先玲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四川理工学院</w:t>
            </w:r>
          </w:p>
        </w:tc>
        <w:tc>
          <w:tcPr>
            <w:tcW w:w="991" w:type="dxa"/>
            <w:vMerge w:val="restart"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肉类加工四川省重点实验室</w:t>
            </w: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重点项目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四川传统发酵肉后熟过程中功能微生物的筛选及代谢控制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黄丹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四川理工学院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重点项目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3255" w:type="dxa"/>
          </w:tcPr>
          <w:p w:rsidR="00A36ACC" w:rsidRPr="002E7B4B" w:rsidRDefault="00A36ACC" w:rsidP="006622F1">
            <w:pPr>
              <w:rPr>
                <w:rFonts w:ascii="仿宋_GB2312" w:eastAsia="仿宋_GB2312" w:hAnsi="宋体"/>
              </w:rPr>
            </w:pPr>
            <w:r w:rsidRPr="002E7B4B">
              <w:rPr>
                <w:rFonts w:ascii="仿宋_GB2312" w:eastAsia="仿宋_GB2312" w:hAnsi="宋体" w:cs="仿宋_GB2312" w:hint="eastAsia"/>
              </w:rPr>
              <w:t>肉类产业链关键技术集成与应用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白婷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乐山兔业研究院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重点项目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基于电子舌的香肠掺假量化检测技术研究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范文教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四川旅游学院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一般项目（含后补助）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猪肉冷冻技术中相关数学模型研究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李欣妍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重庆长江师范学院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一般项目（含后补助）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/>
              </w:rPr>
              <w:t>Cd</w:t>
            </w:r>
            <w:r w:rsidRPr="00CB7062">
              <w:rPr>
                <w:rFonts w:ascii="仿宋_GB2312" w:eastAsia="仿宋_GB2312" w:hAnsi="宋体" w:cs="仿宋_GB2312" w:hint="eastAsia"/>
              </w:rPr>
              <w:t>在稻渔耦合系统中水产品肌肉及器官组织中动态变化的初步研究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杨世勇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四川农业大学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一般项目（含后补助）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碎米芽菜型肉类系列佐餐食品的产业化开发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黄治国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四川理工学院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一般项目（含后补助）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微生物发酵剂在香肠中的应用研究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朱文优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宜宾学院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一般项目（含后补助）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半干态软质鹅肉干产品研发及保鲜技术研究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张长贵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宜宾学院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自筹经费项目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市售兔肉制品食品安全性关键指标分析评价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孙俊梅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成都大学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自筹经费项目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/>
              </w:rPr>
              <w:t>Wasabi</w:t>
            </w:r>
            <w:r w:rsidRPr="00CB7062">
              <w:rPr>
                <w:rFonts w:ascii="仿宋_GB2312" w:eastAsia="仿宋_GB2312" w:hAnsi="宋体" w:cs="仿宋_GB2312" w:hint="eastAsia"/>
              </w:rPr>
              <w:t>火腿肠制作工艺研究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孙雁霞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成都大学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自筹经费项目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肉类加工企业人才稳定与激励机制研究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张蓉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成都大学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自筹经费项目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肉类冷链技术集成与体系构建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张炯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生猪产业研究院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暂不立项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发酵猪肉干的关键技术研究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赵长青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四川理工学院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暂不立项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15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食用菌安全生产及冷链技术研究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陈今朝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重庆长江师范学院</w:t>
            </w:r>
          </w:p>
        </w:tc>
        <w:tc>
          <w:tcPr>
            <w:tcW w:w="991" w:type="dxa"/>
            <w:vMerge w:val="restart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食品加工四川省高校重点实验室</w:t>
            </w: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重点项目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日粮硒水平对鸡蛋品质的影响研究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余丹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四川省畜牧科学研究院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一般项目（含后补助）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17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欧李种仁中活性蛋白成分的分离纯化及活性检测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邬晓勇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成都大学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widowControl w:val="0"/>
              <w:jc w:val="both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自筹经费项目</w:t>
            </w:r>
          </w:p>
        </w:tc>
      </w:tr>
      <w:tr w:rsidR="00A36ACC" w:rsidRPr="00CB7062">
        <w:trPr>
          <w:trHeight w:val="395"/>
        </w:trPr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18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冬菜肉酱调料的开发研究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徐文俊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成都大学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2E7B4B" w:rsidRDefault="00A36ACC" w:rsidP="006622F1">
            <w:pPr>
              <w:rPr>
                <w:rFonts w:ascii="仿宋_GB2312" w:eastAsia="仿宋_GB2312"/>
              </w:rPr>
            </w:pPr>
            <w:r w:rsidRPr="002E7B4B">
              <w:rPr>
                <w:rFonts w:ascii="仿宋_GB2312" w:eastAsia="仿宋_GB2312" w:cs="仿宋_GB2312" w:hint="eastAsia"/>
              </w:rPr>
              <w:t>自筹经费项目</w:t>
            </w:r>
          </w:p>
        </w:tc>
      </w:tr>
      <w:tr w:rsidR="00A36ACC" w:rsidRPr="00CB7062">
        <w:tc>
          <w:tcPr>
            <w:tcW w:w="738" w:type="dxa"/>
          </w:tcPr>
          <w:p w:rsidR="00A36ACC" w:rsidRPr="00CB7062" w:rsidRDefault="00A36ACC" w:rsidP="006622F1">
            <w:pPr>
              <w:jc w:val="center"/>
              <w:rPr>
                <w:rFonts w:ascii="仿宋_GB2312" w:eastAsia="仿宋_GB2312" w:cs="仿宋_GB2312"/>
              </w:rPr>
            </w:pPr>
            <w:r w:rsidRPr="00CB7062">
              <w:rPr>
                <w:rFonts w:ascii="仿宋_GB2312" w:eastAsia="仿宋_GB2312" w:cs="仿宋_GB2312"/>
              </w:rPr>
              <w:t>19</w:t>
            </w:r>
          </w:p>
        </w:tc>
        <w:tc>
          <w:tcPr>
            <w:tcW w:w="3255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泡菜安全性调研</w:t>
            </w:r>
          </w:p>
        </w:tc>
        <w:tc>
          <w:tcPr>
            <w:tcW w:w="1050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刘洋</w:t>
            </w:r>
          </w:p>
        </w:tc>
        <w:tc>
          <w:tcPr>
            <w:tcW w:w="1587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hAnsi="宋体" w:cs="仿宋_GB2312" w:hint="eastAsia"/>
              </w:rPr>
              <w:t>成都大学</w:t>
            </w:r>
          </w:p>
        </w:tc>
        <w:tc>
          <w:tcPr>
            <w:tcW w:w="991" w:type="dxa"/>
            <w:vMerge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A36ACC" w:rsidRPr="00CB7062" w:rsidRDefault="00A36ACC" w:rsidP="006622F1">
            <w:pPr>
              <w:rPr>
                <w:rFonts w:ascii="仿宋_GB2312" w:eastAsia="仿宋_GB2312"/>
              </w:rPr>
            </w:pPr>
            <w:r w:rsidRPr="00CB7062">
              <w:rPr>
                <w:rFonts w:ascii="仿宋_GB2312" w:eastAsia="仿宋_GB2312" w:cs="仿宋_GB2312" w:hint="eastAsia"/>
              </w:rPr>
              <w:t>暂不立项</w:t>
            </w:r>
          </w:p>
        </w:tc>
      </w:tr>
    </w:tbl>
    <w:p w:rsidR="00A36ACC" w:rsidRDefault="00A36ACC" w:rsidP="00D31D50">
      <w:pPr>
        <w:spacing w:line="220" w:lineRule="atLeast"/>
      </w:pPr>
    </w:p>
    <w:sectPr w:rsidR="00A36A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CC" w:rsidRDefault="00A36ACC" w:rsidP="005A415F">
      <w:pPr>
        <w:spacing w:after="0"/>
      </w:pPr>
      <w:r>
        <w:separator/>
      </w:r>
    </w:p>
  </w:endnote>
  <w:endnote w:type="continuationSeparator" w:id="0">
    <w:p w:rsidR="00A36ACC" w:rsidRDefault="00A36ACC" w:rsidP="005A41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CC" w:rsidRDefault="00A36ACC" w:rsidP="005A415F">
      <w:pPr>
        <w:spacing w:after="0"/>
      </w:pPr>
      <w:r>
        <w:separator/>
      </w:r>
    </w:p>
  </w:footnote>
  <w:footnote w:type="continuationSeparator" w:id="0">
    <w:p w:rsidR="00A36ACC" w:rsidRDefault="00A36ACC" w:rsidP="005A41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096A"/>
    <w:rsid w:val="000C6A14"/>
    <w:rsid w:val="001537DA"/>
    <w:rsid w:val="001E5CAA"/>
    <w:rsid w:val="00210F7C"/>
    <w:rsid w:val="002B3E68"/>
    <w:rsid w:val="002E7B4B"/>
    <w:rsid w:val="00314EEB"/>
    <w:rsid w:val="00323B43"/>
    <w:rsid w:val="0035002C"/>
    <w:rsid w:val="003B4FCA"/>
    <w:rsid w:val="003D37D8"/>
    <w:rsid w:val="00426133"/>
    <w:rsid w:val="004358AB"/>
    <w:rsid w:val="00464EDC"/>
    <w:rsid w:val="00490997"/>
    <w:rsid w:val="0056640E"/>
    <w:rsid w:val="005A415F"/>
    <w:rsid w:val="006040AA"/>
    <w:rsid w:val="006622F1"/>
    <w:rsid w:val="006B6838"/>
    <w:rsid w:val="006D76E0"/>
    <w:rsid w:val="00712C21"/>
    <w:rsid w:val="0077352E"/>
    <w:rsid w:val="007C18E7"/>
    <w:rsid w:val="007F5AF2"/>
    <w:rsid w:val="008029C2"/>
    <w:rsid w:val="008B7726"/>
    <w:rsid w:val="00974DE5"/>
    <w:rsid w:val="00A36ACC"/>
    <w:rsid w:val="00A4655C"/>
    <w:rsid w:val="00AD4FA1"/>
    <w:rsid w:val="00B408BC"/>
    <w:rsid w:val="00B81F75"/>
    <w:rsid w:val="00B941E5"/>
    <w:rsid w:val="00BB215C"/>
    <w:rsid w:val="00C47BD2"/>
    <w:rsid w:val="00CB7062"/>
    <w:rsid w:val="00D31D50"/>
    <w:rsid w:val="00E26A5F"/>
    <w:rsid w:val="00E3592F"/>
    <w:rsid w:val="00F565B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41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415F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A41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415F"/>
    <w:rPr>
      <w:rFonts w:ascii="Tahoma" w:hAnsi="Tahoma" w:cs="Tahoma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B81F75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177</Words>
  <Characters>1015</Characters>
  <Application>Microsoft Office Outlook</Application>
  <DocSecurity>0</DocSecurity>
  <Lines>0</Lines>
  <Paragraphs>0</Paragraphs>
  <ScaleCrop>false</ScaleCrop>
  <Company>DELLPC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16</cp:revision>
  <dcterms:created xsi:type="dcterms:W3CDTF">2008-09-11T17:20:00Z</dcterms:created>
  <dcterms:modified xsi:type="dcterms:W3CDTF">2014-04-10T03:24:00Z</dcterms:modified>
</cp:coreProperties>
</file>